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E9" w:rsidRPr="00862324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862324">
        <w:rPr>
          <w:rFonts w:ascii="Times New Roman" w:hAnsi="Times New Roman"/>
          <w:sz w:val="24"/>
          <w:szCs w:val="24"/>
          <w:lang w:val="en-US"/>
        </w:rPr>
        <w:t>8</w:t>
      </w:r>
    </w:p>
    <w:p w:rsidR="00146BE9" w:rsidRPr="00921D8D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EBF" w:rsidRPr="00304EBF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________________________ </w:t>
      </w:r>
    </w:p>
    <w:p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от</w:t>
      </w:r>
      <w:r w:rsidR="00304EBF">
        <w:rPr>
          <w:rFonts w:ascii="Times New Roman" w:hAnsi="Times New Roman"/>
          <w:sz w:val="24"/>
          <w:szCs w:val="24"/>
        </w:rPr>
        <w:t xml:space="preserve"> ____ _______________ 201</w:t>
      </w:r>
      <w:r w:rsidR="004D2A4D">
        <w:rPr>
          <w:rFonts w:ascii="Times New Roman" w:hAnsi="Times New Roman"/>
          <w:sz w:val="24"/>
          <w:szCs w:val="24"/>
        </w:rPr>
        <w:t>7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 xml:space="preserve">банковским гарантиям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 xml:space="preserve">Объединенная дирекция по </w:t>
      </w:r>
      <w:r w:rsidRPr="004D2A4D">
        <w:rPr>
          <w:rFonts w:ascii="Times New Roman" w:eastAsiaTheme="minorHAnsi" w:hAnsi="Times New Roman" w:cs="Calibri"/>
          <w:b/>
          <w:bCs/>
          <w:sz w:val="24"/>
          <w:szCs w:val="24"/>
        </w:rPr>
        <w:t>проектированию и строительству Центра разработки и коммерциализации новых технологий (инновационного центра «Сколково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именуемое в дальнейшем «</w:t>
      </w:r>
      <w:r w:rsidRPr="004D2A4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Заказчик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», в лице [должность, Ф.И.О.], действующего на основании [документ-основание], с одной стороны, и,</w:t>
      </w:r>
    </w:p>
    <w:p w:rsidR="00D35A02" w:rsidRPr="004D2A4D" w:rsidRDefault="00D35A02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[Полное наименование </w:t>
      </w:r>
      <w:r w:rsidR="004D2A4D" w:rsidRPr="00594862">
        <w:rPr>
          <w:rFonts w:ascii="Times New Roman" w:eastAsiaTheme="minorHAnsi" w:hAnsi="Times New Roman" w:cs="Calibri"/>
          <w:b/>
          <w:sz w:val="24"/>
          <w:szCs w:val="24"/>
        </w:rPr>
        <w:t>П</w:t>
      </w:r>
      <w:r w:rsidRPr="00594862">
        <w:rPr>
          <w:rFonts w:ascii="Times New Roman" w:eastAsiaTheme="minorHAnsi" w:hAnsi="Times New Roman" w:cs="Calibri"/>
          <w:b/>
          <w:sz w:val="24"/>
          <w:szCs w:val="24"/>
        </w:rPr>
        <w:t>одр</w:t>
      </w:r>
      <w:bookmarkStart w:id="0" w:name="_GoBack"/>
      <w:bookmarkEnd w:id="0"/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ядчика] 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(место нахождения: [адрес], ОГРН [ОГРН]),  именуемое в дальнейшем </w:t>
      </w:r>
      <w:r w:rsidRPr="004D2A4D">
        <w:rPr>
          <w:rFonts w:ascii="Times New Roman" w:eastAsiaTheme="minorHAnsi" w:hAnsi="Times New Roman" w:cs="Calibri"/>
          <w:b/>
          <w:sz w:val="24"/>
          <w:szCs w:val="24"/>
        </w:rPr>
        <w:t>«</w:t>
      </w:r>
      <w:r w:rsidR="004D2A4D" w:rsidRPr="004D2A4D">
        <w:rPr>
          <w:rFonts w:ascii="Times New Roman" w:eastAsiaTheme="minorHAnsi" w:hAnsi="Times New Roman" w:cs="Calibri"/>
          <w:b/>
          <w:sz w:val="24"/>
          <w:szCs w:val="24"/>
        </w:rPr>
        <w:t>Подрядчик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», в лице [должность, Ф.И.О.], действующего на основании [документ-основание], с другой стороны, </w:t>
      </w:r>
    </w:p>
    <w:p w:rsidR="00D35A02" w:rsidRPr="004D2A4D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D35A02" w:rsidRPr="004D2A4D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4D"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 w:rsidRPr="004D2A4D">
        <w:rPr>
          <w:rFonts w:ascii="Times New Roman" w:eastAsiaTheme="minorHAnsi" w:hAnsi="Times New Roman"/>
          <w:sz w:val="24"/>
          <w:szCs w:val="24"/>
        </w:rPr>
        <w:t>к банковским гарантиям</w:t>
      </w:r>
      <w:r w:rsidRPr="004D2A4D"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4D2A4D">
        <w:rPr>
          <w:rFonts w:ascii="Times New Roman" w:hAnsi="Times New Roman"/>
          <w:sz w:val="24"/>
          <w:szCs w:val="24"/>
        </w:rPr>
        <w:t xml:space="preserve">Договора № [номер] </w:t>
      </w:r>
      <w:proofErr w:type="gramStart"/>
      <w:r w:rsidRPr="004D2A4D">
        <w:rPr>
          <w:rFonts w:ascii="Times New Roman" w:hAnsi="Times New Roman"/>
          <w:sz w:val="24"/>
          <w:szCs w:val="24"/>
        </w:rPr>
        <w:t>от</w:t>
      </w:r>
      <w:proofErr w:type="gramEnd"/>
      <w:r w:rsidRPr="004D2A4D">
        <w:rPr>
          <w:rFonts w:ascii="Times New Roman" w:hAnsi="Times New Roman"/>
          <w:sz w:val="24"/>
          <w:szCs w:val="24"/>
        </w:rPr>
        <w:t xml:space="preserve"> [дата] на </w:t>
      </w:r>
      <w:r w:rsidR="004D2A4D" w:rsidRPr="004D2A4D">
        <w:rPr>
          <w:rFonts w:ascii="Times New Roman" w:hAnsi="Times New Roman"/>
          <w:sz w:val="24"/>
          <w:szCs w:val="24"/>
        </w:rPr>
        <w:t>__________</w:t>
      </w:r>
      <w:r w:rsidRPr="004D2A4D">
        <w:rPr>
          <w:rFonts w:ascii="Times New Roman" w:hAnsi="Times New Roman"/>
          <w:bCs/>
          <w:sz w:val="24"/>
          <w:szCs w:val="24"/>
        </w:rPr>
        <w:t xml:space="preserve"> </w:t>
      </w:r>
      <w:r w:rsidRPr="004D2A4D">
        <w:rPr>
          <w:rFonts w:ascii="Times New Roman" w:eastAsiaTheme="minorHAnsi" w:hAnsi="Times New Roman"/>
          <w:sz w:val="24"/>
          <w:szCs w:val="24"/>
        </w:rPr>
        <w:t>(в дальнейшем – Договор):</w:t>
      </w:r>
    </w:p>
    <w:p w:rsidR="00D35A02" w:rsidRPr="004D2A4D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2A4D"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 w:rsidRPr="004D2A4D">
        <w:rPr>
          <w:rFonts w:ascii="Times New Roman" w:hAnsi="Times New Roman"/>
          <w:b/>
          <w:sz w:val="24"/>
          <w:szCs w:val="24"/>
        </w:rPr>
        <w:t>К БАНКОВСКИМ ГАРАНТИЯМ</w:t>
      </w:r>
      <w:r w:rsidRPr="004D2A4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Все </w:t>
      </w:r>
      <w:r w:rsidRPr="005A404A">
        <w:rPr>
          <w:rFonts w:ascii="Times New Roman" w:hAnsi="Times New Roman" w:cs="Times New Roman"/>
          <w:sz w:val="24"/>
          <w:szCs w:val="24"/>
        </w:rPr>
        <w:t>Банковские гарантии должны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безотзывными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Заказчик, Принципалом – </w:t>
      </w:r>
      <w:r w:rsidR="004D2A4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</w:t>
      </w:r>
      <w:r w:rsidR="00563738">
        <w:rPr>
          <w:rFonts w:ascii="Times New Roman" w:hAnsi="Times New Roman" w:cs="Times New Roman"/>
          <w:sz w:val="24"/>
          <w:szCs w:val="24"/>
        </w:rPr>
        <w:t>, являться банком с государственным участием</w:t>
      </w:r>
      <w:r w:rsidRPr="009538BA">
        <w:rPr>
          <w:rFonts w:ascii="Times New Roman" w:hAnsi="Times New Roman" w:cs="Times New Roman"/>
          <w:sz w:val="24"/>
          <w:szCs w:val="24"/>
        </w:rPr>
        <w:t xml:space="preserve">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В зависимости от суммы предоставляемой Банковской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3119"/>
        <w:gridCol w:w="2693"/>
      </w:tblGrid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3119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693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235E05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3119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693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lastRenderedPageBreak/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Банковской гарантии (общая сумма Банковских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862324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Банковских гарантий должны быть заблаговременно согласованы с Заказчиком в письменной форме. Проект соответствующей Банковской гарантии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на согласование Заказчику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Банковских гарантий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Нормами 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(Пяти) Рабочих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иные документы по запросу Заказчика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Заказчику Банковскую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>, по акту приемки-передачи.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>направить Заказчику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Заказчику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которые могут оказать влияние на исполнение обеспеченных Банковской гарантией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осуществляется при условии предоставления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Подрядчик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Заказчику на условиях настоящего Договора Банковскую Гарантию возврата аванса, обеспечивающую возврат Авансовых платежей,</w:t>
      </w:r>
      <w:r w:rsidR="000A7F93">
        <w:rPr>
          <w:rFonts w:ascii="Times New Roman" w:hAnsi="Times New Roman"/>
          <w:bCs/>
          <w:sz w:val="24"/>
          <w:szCs w:val="24"/>
        </w:rPr>
        <w:t xml:space="preserve"> предусмотренных пунктом 7.1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(Банковскую Гарантию, обеспечивающую возврат совокупности Авансовых платежей по Договору</w:t>
      </w:r>
      <w:r w:rsidR="009B30C7">
        <w:rPr>
          <w:rFonts w:ascii="Times New Roman" w:hAnsi="Times New Roman"/>
          <w:bCs/>
          <w:sz w:val="24"/>
          <w:szCs w:val="24"/>
        </w:rPr>
        <w:t>)</w:t>
      </w:r>
      <w:r w:rsidR="00E74026" w:rsidRPr="00FD7415">
        <w:rPr>
          <w:rFonts w:ascii="Times New Roman" w:hAnsi="Times New Roman"/>
          <w:bCs/>
          <w:sz w:val="24"/>
          <w:szCs w:val="24"/>
        </w:rPr>
        <w:t>)</w:t>
      </w:r>
      <w:r w:rsidR="00E74026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Проект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на согласование Заказчику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15 (Пятнадцать) Рабочих дней до даты планируемого перечисления Авансового платежа. При предоставлении проекта Банковской гарантии на согласование Заказчику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Заказчику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E74026">
        <w:rPr>
          <w:rFonts w:ascii="Times New Roman" w:hAnsi="Times New Roman"/>
          <w:bCs/>
          <w:sz w:val="24"/>
          <w:szCs w:val="24"/>
        </w:rPr>
        <w:t xml:space="preserve">одрядчиком Заказчику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10 (Десять) Рабочих дней до даты перечисления Авансового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непредставления Банковской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Заказчик вправе отложить выплату Авансового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Сумма Банковской гарантии возврата аванса должна быть равной сумме Авансов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763F95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763F95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обеспечивает данная Банковская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 этом сумма Банковской гарантии возврата аванса в любой момент должна быть не менее суммы непогашенн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Срок действия Банковской гарантии возврата аванса должен начинаться до планируемой даты перечисления Авансового платежа и заканчиваться не ранее 120 (Ста двадцати) дней после планируемого срока выполнения Работ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 по возврату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 Авансов</w:t>
      </w:r>
      <w:r w:rsidR="0028369E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если на дату, наступающую за 28 (Двадцать восемь) дней до истечения срока Банковской гарантии возврата аванса, Авансовы</w:t>
      </w:r>
      <w:r w:rsidR="0028369E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28369E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>, в обеспечение котор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Банковская гарантия, не погашен</w:t>
      </w:r>
      <w:r w:rsidR="008A1C57">
        <w:rPr>
          <w:rFonts w:ascii="Times New Roman" w:hAnsi="Times New Roman"/>
          <w:bCs/>
          <w:sz w:val="24"/>
          <w:szCs w:val="24"/>
        </w:rPr>
        <w:t>ы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Банковской гарантии возврата аванса и представить Заказчику доказательство такого продления (новую Банковскую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Банковской гарантии возврата аванса. В случае неисполнения обязанности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предусмотренной настоящим пунктом,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Заказчику штраф в размере 10 % (Десяти процентов) от суммы Банковской гарантии, а также по требованию Заказчика в течение 5 (Пяти)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>рабочих дней вернуть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При этом Заказчик  также вправе удержать сумму непогашенн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0A7F93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В случае если после уплаты Заказчиком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будет установлено, что:</w:t>
      </w:r>
    </w:p>
    <w:p w:rsidR="00DC645D" w:rsidRPr="000A7F93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Банковская гарантия возврата аванса, обеспечивающая возврат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Pr="000A7F93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  <w:r w:rsidRPr="000A7F93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</w:p>
    <w:p w:rsidR="00DC645D" w:rsidRPr="000A7F93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:rsidR="00DC645D" w:rsidRPr="000A7F93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0A7F93">
        <w:rPr>
          <w:rFonts w:ascii="Times New Roman" w:hAnsi="Times New Roman"/>
          <w:bCs/>
          <w:sz w:val="24"/>
          <w:szCs w:val="24"/>
        </w:rPr>
        <w:t>установленны</w:t>
      </w:r>
      <w:r w:rsidR="0013295B" w:rsidRPr="000A7F93">
        <w:rPr>
          <w:rFonts w:ascii="Times New Roman" w:hAnsi="Times New Roman"/>
          <w:bCs/>
          <w:sz w:val="24"/>
          <w:szCs w:val="24"/>
        </w:rPr>
        <w:t>х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4D2A4D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обязан в течение 5 (Пяти) Рабочих дней с момента получения требования Заказчика вернуть Заказчику непогашенную часть полученн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8A1C57" w:rsidRPr="000A7F93">
        <w:rPr>
          <w:rFonts w:ascii="Times New Roman" w:hAnsi="Times New Roman"/>
          <w:bCs/>
          <w:sz w:val="24"/>
          <w:szCs w:val="24"/>
        </w:rPr>
        <w:t>ых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90356F" w:rsidRPr="000A7F93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>Вместо возврата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Заказчика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в течение 5 (Пяти) Рабочих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8A1C57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Банковская гарантия должна быть предоставлена </w:t>
      </w:r>
      <w:r w:rsidR="0013295B">
        <w:rPr>
          <w:rFonts w:ascii="Times New Roman" w:hAnsi="Times New Roman"/>
          <w:bCs/>
          <w:sz w:val="24"/>
          <w:szCs w:val="24"/>
        </w:rPr>
        <w:t xml:space="preserve">Заказчику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 xml:space="preserve">указанного в пункте 1.22.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D75916">
        <w:rPr>
          <w:rFonts w:ascii="Times New Roman" w:hAnsi="Times New Roman"/>
          <w:bCs/>
          <w:sz w:val="24"/>
          <w:szCs w:val="24"/>
        </w:rPr>
        <w:t>ых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75916">
        <w:rPr>
          <w:rFonts w:ascii="Times New Roman" w:hAnsi="Times New Roman"/>
          <w:bCs/>
          <w:sz w:val="24"/>
          <w:szCs w:val="24"/>
        </w:rPr>
        <w:t>ей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405B6B" w:rsidP="00405B6B">
      <w:pPr>
        <w:pStyle w:val="a3"/>
        <w:numPr>
          <w:ilvl w:val="1"/>
          <w:numId w:val="13"/>
        </w:numPr>
        <w:spacing w:before="120" w:after="120"/>
        <w:ind w:left="993" w:hanging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proofErr w:type="gramStart"/>
      <w:r>
        <w:rPr>
          <w:rFonts w:ascii="Times New Roman" w:eastAsiaTheme="majorEastAsia" w:hAnsi="Times New Roman"/>
          <w:bCs/>
          <w:sz w:val="24"/>
        </w:rPr>
        <w:t xml:space="preserve">При необходимости, в период не чаще 1 (Одного) раза в квартал, Стороны могут инициировать уменьшение суммы Банковской гарантии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>
        <w:rPr>
          <w:rFonts w:ascii="Times New Roman" w:eastAsiaTheme="majorEastAsia" w:hAnsi="Times New Roman"/>
          <w:bCs/>
          <w:sz w:val="24"/>
        </w:rPr>
        <w:t xml:space="preserve"> с учетом исполнения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 xml:space="preserve">одрядчиком своих обязательств по Договору и при условии подписания Сторонами Акта сверки взаиморасчетов, подтверждающего выполнение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>
        <w:rPr>
          <w:rFonts w:ascii="Times New Roman" w:eastAsiaTheme="majorEastAsia" w:hAnsi="Times New Roman"/>
          <w:bCs/>
          <w:sz w:val="24"/>
        </w:rPr>
        <w:t>одрядчиком части обязательств по Договору с отражением соответствующей суммы непогашенной части Авансов</w:t>
      </w:r>
      <w:r w:rsidR="00D75916">
        <w:rPr>
          <w:rFonts w:ascii="Times New Roman" w:eastAsiaTheme="majorEastAsia" w:hAnsi="Times New Roman"/>
          <w:bCs/>
          <w:sz w:val="24"/>
        </w:rPr>
        <w:t>ых</w:t>
      </w:r>
      <w:r>
        <w:rPr>
          <w:rFonts w:ascii="Times New Roman" w:eastAsiaTheme="majorEastAsia" w:hAnsi="Times New Roman"/>
          <w:bCs/>
          <w:sz w:val="24"/>
        </w:rPr>
        <w:t xml:space="preserve"> платеж</w:t>
      </w:r>
      <w:r w:rsidR="00D75916">
        <w:rPr>
          <w:rFonts w:ascii="Times New Roman" w:eastAsiaTheme="majorEastAsia" w:hAnsi="Times New Roman"/>
          <w:bCs/>
          <w:sz w:val="24"/>
        </w:rPr>
        <w:t>ей</w:t>
      </w:r>
      <w:r>
        <w:rPr>
          <w:rFonts w:ascii="Times New Roman" w:eastAsiaTheme="majorEastAsia" w:hAnsi="Times New Roman"/>
          <w:bCs/>
          <w:sz w:val="24"/>
        </w:rPr>
        <w:t xml:space="preserve">.  </w:t>
      </w:r>
      <w:proofErr w:type="gramEnd"/>
    </w:p>
    <w:p w:rsidR="00405B6B" w:rsidRDefault="00405B6B" w:rsidP="00405B6B">
      <w:pPr>
        <w:pStyle w:val="a3"/>
        <w:tabs>
          <w:tab w:val="left" w:pos="-2552"/>
        </w:tabs>
        <w:spacing w:before="120" w:after="120" w:line="240" w:lineRule="auto"/>
        <w:ind w:left="993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 таком случае: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>
        <w:rPr>
          <w:rFonts w:ascii="Times New Roman" w:eastAsiaTheme="majorEastAsia" w:hAnsi="Times New Roman"/>
          <w:bCs/>
          <w:sz w:val="24"/>
        </w:rPr>
        <w:t xml:space="preserve"> предоставляет Заказчику новую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(с учетом уменьшения суммы Банковской гарантии </w:t>
      </w:r>
      <w:r w:rsidR="00405B6B" w:rsidRPr="004D1BEB">
        <w:rPr>
          <w:rFonts w:ascii="Times New Roman" w:eastAsiaTheme="majorEastAsia" w:hAnsi="Times New Roman"/>
          <w:bCs/>
          <w:sz w:val="24"/>
        </w:rPr>
        <w:t xml:space="preserve">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>
        <w:rPr>
          <w:rFonts w:ascii="Times New Roman" w:eastAsiaTheme="majorEastAsia" w:hAnsi="Times New Roman"/>
          <w:bCs/>
          <w:sz w:val="24"/>
        </w:rPr>
        <w:t xml:space="preserve"> в соответствии с настоящим пунктом),  либо:</w:t>
      </w:r>
    </w:p>
    <w:p w:rsidR="00405B6B" w:rsidRDefault="004D2A4D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Подрядчик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вносит изменения в ранее представленную Банковскую гарантию на возврат </w:t>
      </w:r>
      <w:r w:rsidR="00D75916">
        <w:rPr>
          <w:rFonts w:ascii="Times New Roman" w:eastAsiaTheme="majorEastAsia" w:hAnsi="Times New Roman"/>
          <w:bCs/>
          <w:sz w:val="24"/>
        </w:rPr>
        <w:t>аванса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в части изменения суммы гарантии в порядке, предусмотренные настоящ</w:t>
      </w:r>
      <w:r w:rsidR="00405B6B">
        <w:rPr>
          <w:rFonts w:ascii="Times New Roman" w:eastAsiaTheme="majorEastAsia" w:hAnsi="Times New Roman"/>
          <w:bCs/>
          <w:sz w:val="24"/>
        </w:rPr>
        <w:t>ими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</w:t>
      </w:r>
      <w:r w:rsidR="00405B6B">
        <w:rPr>
          <w:rFonts w:ascii="Times New Roman" w:eastAsiaTheme="majorEastAsia" w:hAnsi="Times New Roman"/>
          <w:bCs/>
          <w:sz w:val="24"/>
        </w:rPr>
        <w:t>Требованиям,</w:t>
      </w:r>
      <w:r w:rsidR="00405B6B" w:rsidRPr="00405B6B">
        <w:rPr>
          <w:rFonts w:ascii="Times New Roman" w:eastAsiaTheme="majorEastAsia" w:hAnsi="Times New Roman"/>
          <w:bCs/>
          <w:sz w:val="24"/>
        </w:rPr>
        <w:t xml:space="preserve"> либо</w:t>
      </w:r>
    </w:p>
    <w:p w:rsidR="00405B6B" w:rsidRDefault="00405B6B" w:rsidP="00405B6B">
      <w:pPr>
        <w:pStyle w:val="a3"/>
        <w:numPr>
          <w:ilvl w:val="0"/>
          <w:numId w:val="18"/>
        </w:numPr>
        <w:tabs>
          <w:tab w:val="left" w:pos="567"/>
        </w:tabs>
        <w:spacing w:before="120" w:after="120"/>
        <w:ind w:left="1418" w:hanging="425"/>
        <w:jc w:val="both"/>
        <w:outlineLvl w:val="1"/>
        <w:rPr>
          <w:rFonts w:ascii="Times New Roman" w:eastAsiaTheme="majorEastAsia" w:hAnsi="Times New Roman"/>
          <w:bCs/>
          <w:sz w:val="24"/>
        </w:rPr>
      </w:pPr>
      <w:r>
        <w:rPr>
          <w:rFonts w:ascii="Times New Roman" w:eastAsiaTheme="majorEastAsia" w:hAnsi="Times New Roman"/>
          <w:bCs/>
          <w:sz w:val="24"/>
        </w:rPr>
        <w:t>В</w:t>
      </w:r>
      <w:r w:rsidR="002D0E38">
        <w:rPr>
          <w:rFonts w:ascii="Times New Roman" w:eastAsiaTheme="majorEastAsia" w:hAnsi="Times New Roman"/>
          <w:bCs/>
          <w:sz w:val="24"/>
        </w:rPr>
        <w:t xml:space="preserve"> течение </w:t>
      </w:r>
      <w:r w:rsidR="002D0E38" w:rsidRPr="002D0E38">
        <w:rPr>
          <w:rFonts w:ascii="Times New Roman" w:eastAsiaTheme="majorEastAsia" w:hAnsi="Times New Roman"/>
          <w:bCs/>
          <w:sz w:val="24"/>
        </w:rPr>
        <w:t>10</w:t>
      </w:r>
      <w:r w:rsidR="002D0E38">
        <w:rPr>
          <w:rFonts w:ascii="Times New Roman" w:eastAsiaTheme="majorEastAsia" w:hAnsi="Times New Roman"/>
          <w:bCs/>
          <w:sz w:val="24"/>
        </w:rPr>
        <w:t xml:space="preserve"> (Десяти</w:t>
      </w:r>
      <w:r w:rsidRPr="00405B6B">
        <w:rPr>
          <w:rFonts w:ascii="Times New Roman" w:eastAsiaTheme="majorEastAsia" w:hAnsi="Times New Roman"/>
          <w:bCs/>
          <w:sz w:val="24"/>
        </w:rPr>
        <w:t xml:space="preserve">) рабочих дней </w:t>
      </w:r>
      <w:proofErr w:type="gramStart"/>
      <w:r w:rsidRPr="00405B6B">
        <w:rPr>
          <w:rFonts w:ascii="Times New Roman" w:eastAsiaTheme="majorEastAsia" w:hAnsi="Times New Roman"/>
          <w:bCs/>
          <w:sz w:val="24"/>
        </w:rPr>
        <w:t xml:space="preserve">с </w:t>
      </w:r>
      <w:r w:rsidR="002D0E38">
        <w:rPr>
          <w:rFonts w:ascii="Times New Roman" w:eastAsiaTheme="majorEastAsia" w:hAnsi="Times New Roman"/>
          <w:bCs/>
          <w:sz w:val="24"/>
        </w:rPr>
        <w:t xml:space="preserve">даты </w:t>
      </w:r>
      <w:r w:rsidRPr="00405B6B">
        <w:rPr>
          <w:rFonts w:ascii="Times New Roman" w:eastAsiaTheme="majorEastAsia" w:hAnsi="Times New Roman"/>
          <w:bCs/>
          <w:sz w:val="24"/>
        </w:rPr>
        <w:t>получения</w:t>
      </w:r>
      <w:proofErr w:type="gramEnd"/>
      <w:r w:rsidRPr="00405B6B">
        <w:rPr>
          <w:rFonts w:ascii="Times New Roman" w:eastAsiaTheme="majorEastAsia" w:hAnsi="Times New Roman"/>
          <w:bCs/>
          <w:sz w:val="24"/>
        </w:rPr>
        <w:t xml:space="preserve">  письменного запроса </w:t>
      </w:r>
      <w:r w:rsidR="004D2A4D">
        <w:rPr>
          <w:rFonts w:ascii="Times New Roman" w:eastAsiaTheme="majorEastAsia" w:hAnsi="Times New Roman"/>
          <w:bCs/>
          <w:sz w:val="24"/>
        </w:rPr>
        <w:t>П</w:t>
      </w:r>
      <w:r w:rsidRPr="00405B6B">
        <w:rPr>
          <w:rFonts w:ascii="Times New Roman" w:eastAsiaTheme="majorEastAsia" w:hAnsi="Times New Roman"/>
          <w:bCs/>
          <w:sz w:val="24"/>
        </w:rPr>
        <w:t>одрядчика и при условии подписания Сторонами соответствующего Акта сверки, Заказчик один раз в квартал направляет в адрес Гаранта уведомление о согласии на снижение суммы Гарантии до уровня, зафиксированного в указанном уведомлении Заказчика</w:t>
      </w:r>
      <w:r>
        <w:rPr>
          <w:rFonts w:ascii="Times New Roman" w:eastAsiaTheme="majorEastAsia" w:hAnsi="Times New Roman"/>
          <w:bCs/>
          <w:sz w:val="24"/>
        </w:rPr>
        <w:t>.</w:t>
      </w:r>
    </w:p>
    <w:p w:rsidR="0090356F" w:rsidRPr="00405B6B" w:rsidRDefault="0013295B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35A02" w:rsidRPr="00146BE9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</w:t>
      </w:r>
      <w:r w:rsidR="00DE37AA" w:rsidRPr="00594862">
        <w:rPr>
          <w:rFonts w:ascii="Times New Roman" w:hAnsi="Times New Roman"/>
          <w:sz w:val="24"/>
          <w:szCs w:val="24"/>
        </w:rPr>
        <w:t xml:space="preserve"> </w:t>
      </w:r>
      <w:r w:rsidR="00DE37AA">
        <w:rPr>
          <w:rFonts w:ascii="Times New Roman" w:hAnsi="Times New Roman"/>
          <w:sz w:val="24"/>
          <w:szCs w:val="24"/>
        </w:rPr>
        <w:t>Общества, указанный в ЕГРЮЛ</w:t>
      </w:r>
      <w:r w:rsidRPr="0090356F">
        <w:rPr>
          <w:rFonts w:ascii="Times New Roman" w:hAnsi="Times New Roman"/>
          <w:sz w:val="24"/>
          <w:szCs w:val="24"/>
        </w:rPr>
        <w:t>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DE37AA">
        <w:rPr>
          <w:rFonts w:ascii="Times New Roman" w:hAnsi="Times New Roman"/>
          <w:sz w:val="24"/>
          <w:szCs w:val="24"/>
        </w:rPr>
        <w:t>6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исполнения Принципалом обязательств по возврату Авансового платежа по Договору 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_____________________ от «__»___ 201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___% от цены договора/стоимости ______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случае отказа Бенефициары или Принципала от исполнения Договора в соответствии с его условиями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 xml:space="preserve"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кст тр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DE37AA">
        <w:rPr>
          <w:rFonts w:ascii="Times New Roman" w:eastAsiaTheme="minorHAnsi" w:hAnsi="Times New Roman"/>
          <w:sz w:val="24"/>
          <w:szCs w:val="24"/>
        </w:rPr>
        <w:t>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C0ACF" w:rsidRPr="00594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10. Утратившая силу Гарантия возвращается Гаранту без каких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либо дополнительных требований.</w:t>
      </w:r>
    </w:p>
    <w:p w:rsidR="00DC0ACF" w:rsidRDefault="0090356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DC0ACF" w:rsidRDefault="00DC0AC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заверенных Бенефициаром копий документов, подтверждающих полномочия подписанта (доверенности, решения об избрании/назначении лица, осуществляющего функции единоличного  исполнительного органа).</w:t>
      </w:r>
      <w:proofErr w:type="gramEnd"/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D35A02" w:rsidRPr="00304EBF" w:rsidTr="0090356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spellEnd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A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Start"/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одрядчика</w:t>
            </w:r>
            <w:proofErr w:type="spellEnd"/>
          </w:p>
        </w:tc>
      </w:tr>
      <w:tr w:rsidR="00D35A02" w:rsidRPr="00304EBF" w:rsidTr="0090356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A02" w:rsidRPr="00304EBF" w:rsidRDefault="00304EBF" w:rsidP="00146BE9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  <w:r w:rsidR="00146BE9" w:rsidRPr="00304EB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D35A02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02" w:rsidRPr="00304EBF" w:rsidRDefault="00304EBF" w:rsidP="00304EBF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</w:t>
            </w:r>
            <w:r w:rsidRPr="00304E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/____________/</w:t>
            </w: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BE9" w:rsidRPr="00304EB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304EB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A7F93"/>
    <w:rsid w:val="00117F5C"/>
    <w:rsid w:val="0013295B"/>
    <w:rsid w:val="00146BE9"/>
    <w:rsid w:val="00235E05"/>
    <w:rsid w:val="0028369E"/>
    <w:rsid w:val="002D0E38"/>
    <w:rsid w:val="00304EBF"/>
    <w:rsid w:val="00357E3E"/>
    <w:rsid w:val="003A04A9"/>
    <w:rsid w:val="003D71F3"/>
    <w:rsid w:val="004035F6"/>
    <w:rsid w:val="00405B6B"/>
    <w:rsid w:val="004140A1"/>
    <w:rsid w:val="00416863"/>
    <w:rsid w:val="004D2A4D"/>
    <w:rsid w:val="00517FB6"/>
    <w:rsid w:val="00563738"/>
    <w:rsid w:val="00594862"/>
    <w:rsid w:val="005F090E"/>
    <w:rsid w:val="00701EF5"/>
    <w:rsid w:val="00721C2E"/>
    <w:rsid w:val="00763F95"/>
    <w:rsid w:val="00832E82"/>
    <w:rsid w:val="00862324"/>
    <w:rsid w:val="008A1C57"/>
    <w:rsid w:val="0090356F"/>
    <w:rsid w:val="009B30C7"/>
    <w:rsid w:val="00D35A02"/>
    <w:rsid w:val="00D75916"/>
    <w:rsid w:val="00DC0ACF"/>
    <w:rsid w:val="00DC645D"/>
    <w:rsid w:val="00DE37AA"/>
    <w:rsid w:val="00E74026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10</cp:revision>
  <dcterms:created xsi:type="dcterms:W3CDTF">2016-05-05T07:45:00Z</dcterms:created>
  <dcterms:modified xsi:type="dcterms:W3CDTF">2017-10-12T07:19:00Z</dcterms:modified>
</cp:coreProperties>
</file>